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13C6A" w14:textId="77777777" w:rsidR="00743DFE" w:rsidRDefault="0085229E">
      <w:pPr>
        <w:pBdr>
          <w:top w:val="nil"/>
          <w:left w:val="nil"/>
          <w:bottom w:val="nil"/>
          <w:right w:val="nil"/>
          <w:between w:val="nil"/>
        </w:pBdr>
        <w:ind w:hanging="15"/>
        <w:jc w:val="center"/>
      </w:pPr>
      <w:bookmarkStart w:id="0" w:name="_GoBack"/>
      <w:bookmarkEnd w:id="0"/>
      <w:r>
        <w:rPr>
          <w:noProof/>
        </w:rPr>
        <w:drawing>
          <wp:inline distT="114300" distB="114300" distL="114300" distR="114300" wp14:anchorId="42750189" wp14:editId="1DC8B4A5">
            <wp:extent cx="1451366" cy="1096963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1366" cy="10969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C27922A" w14:textId="77777777" w:rsidR="00743DFE" w:rsidRDefault="0085229E">
      <w:pPr>
        <w:pStyle w:val="Title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hanging="15"/>
        <w:rPr>
          <w:color w:val="351C75"/>
        </w:rPr>
      </w:pPr>
      <w:bookmarkStart w:id="1" w:name="_xlfxrw3h3nzh" w:colFirst="0" w:colLast="0"/>
      <w:bookmarkEnd w:id="1"/>
      <w:r>
        <w:rPr>
          <w:rFonts w:ascii="Calibri" w:eastAsia="Calibri" w:hAnsi="Calibri" w:cs="Calibri"/>
          <w:color w:val="351C75"/>
          <w:sz w:val="36"/>
          <w:szCs w:val="36"/>
        </w:rPr>
        <w:t>Equity in Grading Resources</w:t>
      </w:r>
    </w:p>
    <w:p w14:paraId="551F1F10" w14:textId="77777777" w:rsidR="00743DFE" w:rsidRDefault="00743DFE">
      <w:pPr>
        <w:spacing w:before="0" w:line="240" w:lineRule="auto"/>
        <w:rPr>
          <w:b/>
        </w:rPr>
      </w:pPr>
    </w:p>
    <w:p w14:paraId="25F77F6E" w14:textId="77777777" w:rsidR="00743DFE" w:rsidRDefault="00743DFE">
      <w:pPr>
        <w:spacing w:before="0" w:line="240" w:lineRule="auto"/>
        <w:rPr>
          <w:b/>
        </w:rPr>
      </w:pPr>
    </w:p>
    <w:p w14:paraId="22E077E7" w14:textId="77777777" w:rsidR="00743DFE" w:rsidRDefault="0085229E">
      <w:pPr>
        <w:spacing w:before="0"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Graduation Requirements in Light of Coronavirus-Related School Building-Closure </w:t>
      </w:r>
      <w:r>
        <w:rPr>
          <w:rFonts w:ascii="Calibri" w:eastAsia="Calibri" w:hAnsi="Calibri" w:cs="Calibri"/>
          <w:sz w:val="22"/>
          <w:szCs w:val="22"/>
        </w:rPr>
        <w:t xml:space="preserve"> Ohio Department of Education website</w:t>
      </w:r>
    </w:p>
    <w:p w14:paraId="1864A3B3" w14:textId="77777777" w:rsidR="00743DFE" w:rsidRDefault="0085229E">
      <w:pPr>
        <w:spacing w:before="0"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Although specific guidance for graduation, some guidance is provided around completing course and curricular requirements and grades. See sections B and C.</w:t>
      </w:r>
    </w:p>
    <w:p w14:paraId="67E8C824" w14:textId="77777777" w:rsidR="00743DFE" w:rsidRDefault="00E53F4D">
      <w:pPr>
        <w:spacing w:before="0" w:line="240" w:lineRule="auto"/>
        <w:rPr>
          <w:rFonts w:ascii="Calibri" w:eastAsia="Calibri" w:hAnsi="Calibri" w:cs="Calibri"/>
          <w:sz w:val="22"/>
          <w:szCs w:val="22"/>
        </w:rPr>
      </w:pPr>
      <w:hyperlink r:id="rId10">
        <w:r w:rsidR="0085229E"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http://education.ohio.gov/Topics/Student-Supports/Coronavirus/Graduation-Requirements-in-Light-of-Coronavirus-Re</w:t>
        </w:r>
      </w:hyperlink>
    </w:p>
    <w:p w14:paraId="6852FD2B" w14:textId="77777777" w:rsidR="00743DFE" w:rsidRDefault="00743DFE">
      <w:pPr>
        <w:spacing w:before="0" w:line="240" w:lineRule="auto"/>
        <w:rPr>
          <w:rFonts w:ascii="Calibri" w:eastAsia="Calibri" w:hAnsi="Calibri" w:cs="Calibri"/>
          <w:sz w:val="22"/>
          <w:szCs w:val="22"/>
        </w:rPr>
      </w:pPr>
    </w:p>
    <w:p w14:paraId="52C750A2" w14:textId="77777777" w:rsidR="00743DFE" w:rsidRDefault="0085229E">
      <w:pPr>
        <w:spacing w:before="0"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Grading Students During the Coronavirus Crisis: What’s the Right Call?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Sawchuck, Stephen, </w:t>
      </w:r>
      <w:r>
        <w:rPr>
          <w:rFonts w:ascii="Calibri" w:eastAsia="Calibri" w:hAnsi="Calibri" w:cs="Calibri"/>
          <w:sz w:val="22"/>
          <w:szCs w:val="22"/>
        </w:rPr>
        <w:t>(April 2 , 2020), published in Education Week, April 7, 2020</w:t>
      </w:r>
    </w:p>
    <w:p w14:paraId="436D33EA" w14:textId="77777777" w:rsidR="00743DFE" w:rsidRDefault="0085229E">
      <w:pPr>
        <w:spacing w:before="0"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Questions, considerations including inequities, and ideas from districts around the US.</w:t>
      </w:r>
    </w:p>
    <w:p w14:paraId="4F6D6269" w14:textId="77777777" w:rsidR="00743DFE" w:rsidRDefault="00743DFE">
      <w:pPr>
        <w:spacing w:before="0" w:line="240" w:lineRule="auto"/>
        <w:rPr>
          <w:rFonts w:ascii="Calibri" w:eastAsia="Calibri" w:hAnsi="Calibri" w:cs="Calibri"/>
          <w:sz w:val="22"/>
          <w:szCs w:val="22"/>
        </w:rPr>
      </w:pPr>
    </w:p>
    <w:p w14:paraId="32653E25" w14:textId="77777777" w:rsidR="00743DFE" w:rsidRDefault="00E53F4D">
      <w:pPr>
        <w:spacing w:before="0" w:line="240" w:lineRule="auto"/>
        <w:rPr>
          <w:rFonts w:ascii="Calibri" w:eastAsia="Calibri" w:hAnsi="Calibri" w:cs="Calibri"/>
          <w:sz w:val="22"/>
          <w:szCs w:val="22"/>
        </w:rPr>
      </w:pPr>
      <w:hyperlink r:id="rId11">
        <w:r w:rsidR="0085229E"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https://www.edweek.org/ew/articles/2020/04/01/grading-students-during-the-coronavirus-crisis-whats.html?cmp=eml-enl-cm-news2&amp;M=59269258&amp;U=&amp;UUID=2b9ab259d28640536b17a0d6e4dcf5cf</w:t>
        </w:r>
      </w:hyperlink>
    </w:p>
    <w:p w14:paraId="710DEFC6" w14:textId="77777777" w:rsidR="00743DFE" w:rsidRDefault="00743DFE">
      <w:pPr>
        <w:spacing w:before="0" w:line="240" w:lineRule="auto"/>
        <w:rPr>
          <w:rFonts w:ascii="Calibri" w:eastAsia="Calibri" w:hAnsi="Calibri" w:cs="Calibri"/>
          <w:sz w:val="22"/>
          <w:szCs w:val="22"/>
        </w:rPr>
      </w:pPr>
    </w:p>
    <w:p w14:paraId="3EB47312" w14:textId="77777777" w:rsidR="00743DFE" w:rsidRDefault="0085229E">
      <w:pPr>
        <w:spacing w:before="0"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Wiggins, Alexis. (April 2020) A Better Way to Assess Discussions.</w:t>
      </w:r>
      <w:r>
        <w:rPr>
          <w:rFonts w:ascii="Calibri" w:eastAsia="Calibri" w:hAnsi="Calibri" w:cs="Calibri"/>
          <w:sz w:val="22"/>
          <w:szCs w:val="22"/>
        </w:rPr>
        <w:t xml:space="preserve"> Educational Leadership Vol 77, Number 7, Pg 34-38.</w:t>
      </w:r>
    </w:p>
    <w:p w14:paraId="2BAF41FF" w14:textId="77777777" w:rsidR="00743DFE" w:rsidRDefault="0085229E">
      <w:pPr>
        <w:spacing w:before="0"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Rubric and considerations for group grading. Scroll to bottom for specific apps to measure equitable participation in discussions. </w:t>
      </w:r>
    </w:p>
    <w:p w14:paraId="7D839FE9" w14:textId="77777777" w:rsidR="00743DFE" w:rsidRDefault="00743DFE">
      <w:pPr>
        <w:spacing w:before="0" w:line="240" w:lineRule="auto"/>
        <w:rPr>
          <w:rFonts w:ascii="Calibri" w:eastAsia="Calibri" w:hAnsi="Calibri" w:cs="Calibri"/>
          <w:sz w:val="22"/>
          <w:szCs w:val="22"/>
        </w:rPr>
      </w:pPr>
    </w:p>
    <w:p w14:paraId="3D9AAA67" w14:textId="77777777" w:rsidR="00743DFE" w:rsidRDefault="00E53F4D">
      <w:pPr>
        <w:spacing w:before="0" w:line="240" w:lineRule="auto"/>
        <w:rPr>
          <w:rFonts w:ascii="Calibri" w:eastAsia="Calibri" w:hAnsi="Calibri" w:cs="Calibri"/>
          <w:b/>
          <w:sz w:val="22"/>
          <w:szCs w:val="22"/>
        </w:rPr>
      </w:pPr>
      <w:hyperlink r:id="rId12">
        <w:r w:rsidR="0085229E"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http://www.ascd.org/publications/educational-leadership/apr20/vol77/num07/A-Better-Way-to-Assess-Discussions.aspx?utm_source=marketing&amp;utm_medium=email&amp;utm_content=EL&amp;utm_campaign=EL-April2020NewIssue-040320</w:t>
        </w:r>
      </w:hyperlink>
    </w:p>
    <w:p w14:paraId="7187F586" w14:textId="77777777" w:rsidR="00743DFE" w:rsidRDefault="00743DFE">
      <w:pPr>
        <w:tabs>
          <w:tab w:val="left" w:pos="1335"/>
        </w:tabs>
        <w:spacing w:before="0" w:after="160" w:line="259" w:lineRule="auto"/>
        <w:rPr>
          <w:rFonts w:ascii="Calibri" w:eastAsia="Calibri" w:hAnsi="Calibri" w:cs="Calibri"/>
          <w:b/>
          <w:sz w:val="22"/>
          <w:szCs w:val="22"/>
        </w:rPr>
      </w:pPr>
    </w:p>
    <w:p w14:paraId="07E31A28" w14:textId="77777777" w:rsidR="00743DFE" w:rsidRDefault="0085229E">
      <w:pPr>
        <w:pStyle w:val="Heading1"/>
        <w:keepNext w:val="0"/>
        <w:keepLines w:val="0"/>
        <w:tabs>
          <w:tab w:val="left" w:pos="1335"/>
        </w:tabs>
        <w:spacing w:before="0" w:line="300" w:lineRule="auto"/>
        <w:jc w:val="left"/>
        <w:rPr>
          <w:rFonts w:ascii="Calibri" w:eastAsia="Calibri" w:hAnsi="Calibri" w:cs="Calibri"/>
          <w:color w:val="04151A"/>
          <w:sz w:val="22"/>
          <w:szCs w:val="22"/>
        </w:rPr>
      </w:pPr>
      <w:bookmarkStart w:id="2" w:name="_ltuf32ofznd8" w:colFirst="0" w:colLast="0"/>
      <w:bookmarkEnd w:id="2"/>
      <w:r>
        <w:rPr>
          <w:rFonts w:ascii="Calibri" w:eastAsia="Calibri" w:hAnsi="Calibri" w:cs="Calibri"/>
          <w:b/>
          <w:color w:val="04151A"/>
          <w:sz w:val="22"/>
          <w:szCs w:val="22"/>
        </w:rPr>
        <w:t xml:space="preserve">Why It's Crucial – And Really Hard – To Talk About More Equitable Grading, </w:t>
      </w:r>
      <w:r>
        <w:rPr>
          <w:rFonts w:ascii="Calibri" w:eastAsia="Calibri" w:hAnsi="Calibri" w:cs="Calibri"/>
          <w:color w:val="04151A"/>
          <w:sz w:val="22"/>
          <w:szCs w:val="22"/>
        </w:rPr>
        <w:t xml:space="preserve">Joe Feldman, February 10, 2020. The first part of a two-part series identifying inequities in grading practices. </w:t>
      </w:r>
    </w:p>
    <w:p w14:paraId="2E6F2967" w14:textId="77777777" w:rsidR="00743DFE" w:rsidRDefault="00743DFE">
      <w:pPr>
        <w:tabs>
          <w:tab w:val="left" w:pos="1335"/>
        </w:tabs>
        <w:spacing w:before="0" w:after="160" w:line="259" w:lineRule="auto"/>
        <w:rPr>
          <w:rFonts w:ascii="Calibri" w:eastAsia="Calibri" w:hAnsi="Calibri" w:cs="Calibri"/>
          <w:b/>
          <w:sz w:val="22"/>
          <w:szCs w:val="22"/>
        </w:rPr>
      </w:pPr>
    </w:p>
    <w:p w14:paraId="79942915" w14:textId="77777777" w:rsidR="00743DFE" w:rsidRDefault="00E53F4D">
      <w:pPr>
        <w:tabs>
          <w:tab w:val="left" w:pos="1335"/>
        </w:tabs>
        <w:spacing w:before="0" w:after="160" w:line="259" w:lineRule="auto"/>
        <w:rPr>
          <w:rFonts w:ascii="Calibri" w:eastAsia="Calibri" w:hAnsi="Calibri" w:cs="Calibri"/>
          <w:sz w:val="22"/>
          <w:szCs w:val="22"/>
        </w:rPr>
      </w:pPr>
      <w:hyperlink r:id="rId13">
        <w:r w:rsidR="0085229E"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https://www.kqed.org/mindshift/52679/why-its-crucial-and-really-hard-to-talk-about-more-equitable-grading</w:t>
        </w:r>
      </w:hyperlink>
    </w:p>
    <w:p w14:paraId="43F91492" w14:textId="77777777" w:rsidR="00743DFE" w:rsidRDefault="00743DFE">
      <w:pPr>
        <w:pStyle w:val="Heading1"/>
        <w:keepNext w:val="0"/>
        <w:keepLines w:val="0"/>
        <w:tabs>
          <w:tab w:val="left" w:pos="1335"/>
        </w:tabs>
        <w:spacing w:before="0" w:line="300" w:lineRule="auto"/>
        <w:jc w:val="left"/>
        <w:rPr>
          <w:rFonts w:ascii="Calibri" w:eastAsia="Calibri" w:hAnsi="Calibri" w:cs="Calibri"/>
          <w:b/>
          <w:color w:val="04151A"/>
          <w:sz w:val="22"/>
          <w:szCs w:val="22"/>
        </w:rPr>
      </w:pPr>
      <w:bookmarkStart w:id="3" w:name="_q8x2bzdtyrhd" w:colFirst="0" w:colLast="0"/>
      <w:bookmarkEnd w:id="3"/>
    </w:p>
    <w:p w14:paraId="45970E50" w14:textId="77777777" w:rsidR="00743DFE" w:rsidRDefault="0085229E">
      <w:pPr>
        <w:pStyle w:val="Heading1"/>
        <w:keepNext w:val="0"/>
        <w:keepLines w:val="0"/>
        <w:tabs>
          <w:tab w:val="left" w:pos="1335"/>
        </w:tabs>
        <w:spacing w:before="0" w:line="300" w:lineRule="auto"/>
        <w:jc w:val="left"/>
        <w:rPr>
          <w:rFonts w:ascii="Calibri" w:eastAsia="Calibri" w:hAnsi="Calibri" w:cs="Calibri"/>
          <w:color w:val="04151A"/>
          <w:sz w:val="22"/>
          <w:szCs w:val="22"/>
        </w:rPr>
      </w:pPr>
      <w:bookmarkStart w:id="4" w:name="_hxkiubn6yfr9" w:colFirst="0" w:colLast="0"/>
      <w:bookmarkEnd w:id="4"/>
      <w:r>
        <w:rPr>
          <w:rFonts w:ascii="Calibri" w:eastAsia="Calibri" w:hAnsi="Calibri" w:cs="Calibri"/>
          <w:b/>
          <w:color w:val="04151A"/>
          <w:sz w:val="22"/>
          <w:szCs w:val="22"/>
        </w:rPr>
        <w:t xml:space="preserve">How Teachers Are Changing Grading Practices With an Eye on Equity, </w:t>
      </w:r>
      <w:r>
        <w:rPr>
          <w:rFonts w:ascii="Calibri" w:eastAsia="Calibri" w:hAnsi="Calibri" w:cs="Calibri"/>
          <w:color w:val="04151A"/>
          <w:sz w:val="22"/>
          <w:szCs w:val="22"/>
        </w:rPr>
        <w:t>Katrina Schwartz, February 10, 2020</w:t>
      </w:r>
    </w:p>
    <w:p w14:paraId="4F0CF4C5" w14:textId="77777777" w:rsidR="00743DFE" w:rsidRDefault="0085229E">
      <w:pPr>
        <w:tabs>
          <w:tab w:val="left" w:pos="1335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This article is the second article of the two-part series that discusses standards-based grading and other strategies you could implement to make grading practices more equitable. </w:t>
      </w:r>
    </w:p>
    <w:p w14:paraId="3F16FE03" w14:textId="77777777" w:rsidR="00743DFE" w:rsidRDefault="00E53F4D">
      <w:pPr>
        <w:tabs>
          <w:tab w:val="left" w:pos="1335"/>
        </w:tabs>
        <w:spacing w:before="0" w:after="160" w:line="259" w:lineRule="auto"/>
        <w:rPr>
          <w:rFonts w:ascii="Calibri" w:eastAsia="Calibri" w:hAnsi="Calibri" w:cs="Calibri"/>
        </w:rPr>
      </w:pPr>
      <w:hyperlink r:id="rId14">
        <w:r w:rsidR="0085229E"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https://www.kqed.org/mindshift/52813/how-teachers-are-changing-grading-practices-with-an-eye-on-equity</w:t>
        </w:r>
      </w:hyperlink>
    </w:p>
    <w:p w14:paraId="701B87C3" w14:textId="77777777" w:rsidR="00743DFE" w:rsidRDefault="00743DFE">
      <w:pPr>
        <w:tabs>
          <w:tab w:val="left" w:pos="1335"/>
        </w:tabs>
        <w:spacing w:before="0" w:after="160" w:line="259" w:lineRule="auto"/>
        <w:rPr>
          <w:rFonts w:ascii="Calibri" w:eastAsia="Calibri" w:hAnsi="Calibri" w:cs="Calibri"/>
        </w:rPr>
      </w:pPr>
    </w:p>
    <w:p w14:paraId="6B343966" w14:textId="77777777" w:rsidR="00743DFE" w:rsidRDefault="0085229E">
      <w:pPr>
        <w:tabs>
          <w:tab w:val="left" w:pos="1335"/>
        </w:tabs>
        <w:spacing w:before="0" w:after="160" w:line="259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Accurate and Equitable Grading</w:t>
      </w:r>
    </w:p>
    <w:p w14:paraId="4D8AFE1B" w14:textId="77777777" w:rsidR="00743DFE" w:rsidRDefault="0085229E">
      <w:pPr>
        <w:tabs>
          <w:tab w:val="left" w:pos="1335"/>
        </w:tabs>
        <w:spacing w:before="0" w:after="160"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696969"/>
          <w:sz w:val="22"/>
          <w:szCs w:val="22"/>
          <w:highlight w:val="white"/>
        </w:rPr>
        <w:t>Traditional grading systems perpetuate inequities, here are some practical tips to move towards more equitable grading processes.</w:t>
      </w:r>
    </w:p>
    <w:p w14:paraId="68433BFB" w14:textId="77777777" w:rsidR="00743DFE" w:rsidRDefault="00E53F4D">
      <w:pPr>
        <w:tabs>
          <w:tab w:val="left" w:pos="1335"/>
        </w:tabs>
        <w:spacing w:before="0" w:after="160" w:line="259" w:lineRule="auto"/>
        <w:rPr>
          <w:rFonts w:ascii="Calibri" w:eastAsia="Calibri" w:hAnsi="Calibri" w:cs="Calibri"/>
          <w:sz w:val="22"/>
          <w:szCs w:val="22"/>
        </w:rPr>
      </w:pPr>
      <w:hyperlink r:id="rId15">
        <w:r w:rsidR="0085229E"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https://www.nsba.org/ASBJ/2020/February/Accurate-Equitable-Grading</w:t>
        </w:r>
      </w:hyperlink>
    </w:p>
    <w:p w14:paraId="7660F4C8" w14:textId="77777777" w:rsidR="00743DFE" w:rsidRDefault="00743DFE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b/>
        </w:rPr>
      </w:pPr>
    </w:p>
    <w:p w14:paraId="009B8C61" w14:textId="77777777" w:rsidR="00743DFE" w:rsidRDefault="00743DFE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b/>
        </w:rPr>
      </w:pPr>
    </w:p>
    <w:p w14:paraId="6A65121E" w14:textId="77777777" w:rsidR="00743DFE" w:rsidRDefault="00743DFE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b/>
        </w:rPr>
      </w:pPr>
    </w:p>
    <w:sectPr w:rsidR="00743DFE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080" w:right="1440" w:bottom="108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AD6B8" w14:textId="77777777" w:rsidR="00E53F4D" w:rsidRDefault="00E53F4D">
      <w:pPr>
        <w:spacing w:before="0" w:line="240" w:lineRule="auto"/>
      </w:pPr>
      <w:r>
        <w:separator/>
      </w:r>
    </w:p>
  </w:endnote>
  <w:endnote w:type="continuationSeparator" w:id="0">
    <w:p w14:paraId="3335FE81" w14:textId="77777777" w:rsidR="00E53F4D" w:rsidRDefault="00E53F4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">
    <w:altName w:val="Arial"/>
    <w:charset w:val="00"/>
    <w:family w:val="auto"/>
    <w:pitch w:val="default"/>
  </w:font>
  <w:font w:name="Roboto Slab">
    <w:altName w:val="Arial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17AD3" w14:textId="77777777" w:rsidR="00743DFE" w:rsidRDefault="00743DFE">
    <w:pPr>
      <w:pBdr>
        <w:top w:val="nil"/>
        <w:left w:val="nil"/>
        <w:bottom w:val="nil"/>
        <w:right w:val="nil"/>
        <w:between w:val="nil"/>
      </w:pBdr>
      <w:ind w:hanging="1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D68FB" w14:textId="77777777" w:rsidR="00743DFE" w:rsidRDefault="00743DFE">
    <w:pPr>
      <w:pBdr>
        <w:top w:val="nil"/>
        <w:left w:val="nil"/>
        <w:bottom w:val="nil"/>
        <w:right w:val="nil"/>
        <w:between w:val="nil"/>
      </w:pBdr>
      <w:ind w:hanging="1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00DDF" w14:textId="77777777" w:rsidR="00E53F4D" w:rsidRDefault="00E53F4D">
      <w:pPr>
        <w:spacing w:before="0" w:line="240" w:lineRule="auto"/>
      </w:pPr>
      <w:r>
        <w:separator/>
      </w:r>
    </w:p>
  </w:footnote>
  <w:footnote w:type="continuationSeparator" w:id="0">
    <w:p w14:paraId="59D7AC55" w14:textId="77777777" w:rsidR="00E53F4D" w:rsidRDefault="00E53F4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47A5B" w14:textId="479B1110" w:rsidR="00743DFE" w:rsidRDefault="0085229E">
    <w:pPr>
      <w:pBdr>
        <w:top w:val="nil"/>
        <w:left w:val="nil"/>
        <w:bottom w:val="nil"/>
        <w:right w:val="nil"/>
        <w:between w:val="nil"/>
      </w:pBdr>
      <w:spacing w:before="600"/>
      <w:ind w:hanging="15"/>
      <w:jc w:val="right"/>
      <w:rPr>
        <w:rFonts w:ascii="Roboto Slab" w:eastAsia="Roboto Slab" w:hAnsi="Roboto Slab" w:cs="Roboto Slab"/>
        <w:b/>
        <w:color w:val="EE0000"/>
      </w:rPr>
    </w:pPr>
    <w:r>
      <w:rPr>
        <w:rFonts w:ascii="Roboto Slab" w:eastAsia="Roboto Slab" w:hAnsi="Roboto Slab" w:cs="Roboto Slab"/>
        <w:b/>
        <w:color w:val="EE0000"/>
      </w:rPr>
      <w:fldChar w:fldCharType="begin"/>
    </w:r>
    <w:r>
      <w:rPr>
        <w:rFonts w:ascii="Roboto Slab" w:eastAsia="Roboto Slab" w:hAnsi="Roboto Slab" w:cs="Roboto Slab"/>
        <w:b/>
        <w:color w:val="EE0000"/>
      </w:rPr>
      <w:instrText>PAGE</w:instrText>
    </w:r>
    <w:r>
      <w:rPr>
        <w:rFonts w:ascii="Roboto Slab" w:eastAsia="Roboto Slab" w:hAnsi="Roboto Slab" w:cs="Roboto Slab"/>
        <w:b/>
        <w:color w:val="EE0000"/>
      </w:rPr>
      <w:fldChar w:fldCharType="separate"/>
    </w:r>
    <w:r>
      <w:rPr>
        <w:rFonts w:ascii="Roboto Slab" w:eastAsia="Roboto Slab" w:hAnsi="Roboto Slab" w:cs="Roboto Slab"/>
        <w:b/>
        <w:noProof/>
        <w:color w:val="EE0000"/>
      </w:rPr>
      <w:t>2</w:t>
    </w:r>
    <w:r>
      <w:rPr>
        <w:rFonts w:ascii="Roboto Slab" w:eastAsia="Roboto Slab" w:hAnsi="Roboto Slab" w:cs="Roboto Slab"/>
        <w:b/>
        <w:color w:val="EE0000"/>
      </w:rPr>
      <w:fldChar w:fldCharType="end"/>
    </w:r>
  </w:p>
  <w:p w14:paraId="04A6D4D2" w14:textId="77777777" w:rsidR="00743DFE" w:rsidRDefault="0085229E">
    <w:pPr>
      <w:pBdr>
        <w:top w:val="nil"/>
        <w:left w:val="nil"/>
        <w:bottom w:val="nil"/>
        <w:right w:val="nil"/>
        <w:between w:val="nil"/>
      </w:pBdr>
      <w:spacing w:before="0" w:line="240" w:lineRule="auto"/>
      <w:ind w:hanging="15"/>
    </w:pPr>
    <w:r>
      <w:rPr>
        <w:noProof/>
      </w:rPr>
      <w:drawing>
        <wp:inline distT="114300" distB="114300" distL="114300" distR="114300" wp14:anchorId="58EC54BD" wp14:editId="7D7BC806">
          <wp:extent cx="5943600" cy="50800"/>
          <wp:effectExtent l="0" t="0" r="0" b="0"/>
          <wp:docPr id="2" name="image1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50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4389E" w14:textId="77777777" w:rsidR="00743DFE" w:rsidRDefault="00743DFE">
    <w:pPr>
      <w:pBdr>
        <w:top w:val="nil"/>
        <w:left w:val="nil"/>
        <w:bottom w:val="nil"/>
        <w:right w:val="nil"/>
        <w:between w:val="nil"/>
      </w:pBdr>
      <w:spacing w:before="400"/>
      <w:jc w:val="right"/>
      <w:rPr>
        <w:rFonts w:ascii="Roboto Slab" w:eastAsia="Roboto Slab" w:hAnsi="Roboto Slab" w:cs="Roboto Slab"/>
        <w:b/>
        <w:color w:val="EE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DFE"/>
    <w:rsid w:val="00743DFE"/>
    <w:rsid w:val="007A6314"/>
    <w:rsid w:val="0085229E"/>
    <w:rsid w:val="00987A5E"/>
    <w:rsid w:val="00E5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E830B"/>
  <w15:docId w15:val="{4505A27F-17F9-4F86-B1BB-BD11651E9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oboto" w:eastAsia="Roboto" w:hAnsi="Roboto" w:cs="Roboto"/>
        <w:sz w:val="24"/>
        <w:szCs w:val="24"/>
        <w:lang w:val="en" w:eastAsia="en-US" w:bidi="ar-SA"/>
      </w:rPr>
    </w:rPrDefault>
    <w:pPrDefault>
      <w:pPr>
        <w:spacing w:before="200" w:line="312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 w:line="240" w:lineRule="auto"/>
      <w:jc w:val="center"/>
      <w:outlineLvl w:val="0"/>
    </w:pPr>
    <w:rPr>
      <w:rFonts w:ascii="Roboto Slab" w:eastAsia="Roboto Slab" w:hAnsi="Roboto Slab" w:cs="Roboto Slab"/>
      <w:color w:val="029AED"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80" w:line="240" w:lineRule="auto"/>
      <w:outlineLvl w:val="1"/>
    </w:pPr>
    <w:rPr>
      <w:rFonts w:ascii="Roboto Slab" w:eastAsia="Roboto Slab" w:hAnsi="Roboto Slab" w:cs="Roboto Slab"/>
      <w:b/>
      <w:color w:val="63A6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rFonts w:ascii="Roboto Slab" w:eastAsia="Roboto Slab" w:hAnsi="Roboto Slab" w:cs="Roboto Slab"/>
      <w:color w:val="FF5722"/>
      <w:sz w:val="32"/>
      <w:szCs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rFonts w:ascii="Roboto Slab" w:eastAsia="Roboto Slab" w:hAnsi="Roboto Slab" w:cs="Roboto Slab"/>
      <w:b/>
      <w:color w:val="8BC34A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jc w:val="center"/>
    </w:pPr>
    <w:rPr>
      <w:i/>
      <w:color w:val="66666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kqed.org/mindshift/52679/why-its-crucial-and-really-hard-to-talk-about-more-equitable-grading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ascd.org/publications/educational-leadership/apr20/vol77/num07/A-Better-Way-to-Assess-Discussions.aspx?utm_source=marketing&amp;utm_medium=email&amp;utm_content=EL&amp;utm_campaign=EL-April2020NewIssue-04032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dweek.org/ew/articles/2020/04/01/grading-students-during-the-coronavirus-crisis-whats.html?cmp=eml-enl-cm-news2&amp;M=59269258&amp;U=&amp;UUID=2b9ab259d28640536b17a0d6e4dcf5c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nsba.org/ASBJ/2020/February/Accurate-Equitable-Grading" TargetMode="External"/><Relationship Id="rId10" Type="http://schemas.openxmlformats.org/officeDocument/2006/relationships/hyperlink" Target="http://education.ohio.gov/Topics/Student-Supports/Coronavirus/Graduation-Requirements-in-Light-of-Coronavirus-Re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kqed.org/mindshift/52813/how-teachers-are-changing-grading-practices-with-an-eye-on-equi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A404B2D126814DA4A8C3A70EFC375F" ma:contentTypeVersion="13" ma:contentTypeDescription="Create a new document." ma:contentTypeScope="" ma:versionID="cd9969243b0aa9d773c299ab1e9f0c4a">
  <xsd:schema xmlns:xsd="http://www.w3.org/2001/XMLSchema" xmlns:xs="http://www.w3.org/2001/XMLSchema" xmlns:p="http://schemas.microsoft.com/office/2006/metadata/properties" xmlns:ns3="fdcdc625-f073-4511-99d2-95b364dea00a" xmlns:ns4="309f0a8a-3675-45ca-84b5-622cace9fac0" targetNamespace="http://schemas.microsoft.com/office/2006/metadata/properties" ma:root="true" ma:fieldsID="4de1085edc5395ae1399ffc457cc7132" ns3:_="" ns4:_="">
    <xsd:import namespace="fdcdc625-f073-4511-99d2-95b364dea00a"/>
    <xsd:import namespace="309f0a8a-3675-45ca-84b5-622cace9fac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c625-f073-4511-99d2-95b364dea0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f0a8a-3675-45ca-84b5-622cace9fa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D4B575-5A65-40E2-A760-A3C827764F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F8C9BF-E09F-4BF2-AFBA-EEDAB827D4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C6012-3EB6-4653-8611-21C098BBF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dc625-f073-4511-99d2-95b364dea00a"/>
    <ds:schemaRef ds:uri="309f0a8a-3675-45ca-84b5-622cace9fa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Folger</dc:creator>
  <cp:lastModifiedBy>Lisa Baker</cp:lastModifiedBy>
  <cp:revision>2</cp:revision>
  <dcterms:created xsi:type="dcterms:W3CDTF">2020-04-15T18:26:00Z</dcterms:created>
  <dcterms:modified xsi:type="dcterms:W3CDTF">2020-04-15T18:26:00Z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0x01010007A404B2D126814DA4A8C3A70EFC375F</vt:lpwstr>
  </property>
</Properties>
</file>